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E271A" w:rsidRDefault="000E271A" w:rsidP="000E27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71A">
        <w:rPr>
          <w:rFonts w:ascii="Times New Roman" w:hAnsi="Times New Roman" w:cs="Times New Roman"/>
          <w:b/>
          <w:sz w:val="28"/>
          <w:szCs w:val="28"/>
        </w:rPr>
        <w:t>Темы проектов и исследовательских работ по МХК</w:t>
      </w:r>
    </w:p>
    <w:p w:rsidR="000E271A" w:rsidRDefault="000E271A" w:rsidP="000E271A">
      <w:pPr>
        <w:jc w:val="center"/>
      </w:pPr>
      <w:r w:rsidRPr="000E271A">
        <w:rPr>
          <w:rFonts w:ascii="Times New Roman" w:hAnsi="Times New Roman" w:cs="Times New Roman"/>
          <w:b/>
          <w:sz w:val="28"/>
          <w:szCs w:val="28"/>
        </w:rPr>
        <w:t>7-8 класс</w:t>
      </w:r>
    </w:p>
    <w:p w:rsidR="000E271A" w:rsidRPr="000E271A" w:rsidRDefault="000E271A" w:rsidP="000E27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Археологическое и культурное наследие острова Пасхи.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Афинский акрополь и Римский форум как модели мироздания: опыт сравнительного анализа.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В мастерской </w:t>
      </w:r>
      <w:proofErr w:type="gram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греческого</w:t>
      </w:r>
      <w:proofErr w:type="gram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керамиста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VI—IV в. до н. э.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Веды, брахманы, упанишады: религиозное и художественное наследие священных древнеиндийских текстов.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Виртуальная экскурсия: Археологический музей Ираклиона.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Виртуальная экскурсия: Афинский национальный археологический музей.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Виртуальная экскурсия: греческий дворик ГМИИ им. Пушкина.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Виртуальная экскурсия: Долина Царей.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Виртуальная экскурсия: египетский зал ГМИИ им. Пушкина.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Виртуальная экскурсия: зал Древнего Ближнего Востока ГМИИ им. Пушкина.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Виртуальная экскурсия: зал искусства Древней Италии и Древнего Рима ГМИИ им. Пушкина.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Виртуальная экскурсия: зал Эгейского искусства ГМИИ им. Пушкина.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Виртуальная экскурсия: Каирский национальный музей.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Виртуальная экскурсия: пещеры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Шове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и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Фон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softHyphen/>
        <w:t>де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softHyphen/>
        <w:t>Гом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Виртуальное путешествие в Вавилон.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Виртуальное путешествие: религия, культура и искусство Древнего Хорезма.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Виртуальное путешествие: цивилизация, религия и культура древних Ацтеков.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Виртуальное путешествие: цивилизация, религия и культура древних германцев.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Виртуальное путешествие: цивилизация, религия и культура древних Инков.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Виртуальное путешествие: цивилизация, религия и культура индейцев племени Майя.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Виртуальное путешествие: цивилизация, религия и культура Кельтов.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Девять лириков: поэтическое наследие Древней Греции.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Древнейшие формы письменности: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шумеро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softHyphen/>
        <w:t>аккадская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клинопись, египетские иероглифы, финикийский алфавит, руническое письмо и т.д.</w:t>
      </w:r>
    </w:p>
    <w:p w:rsidR="000E271A" w:rsidRDefault="000E271A" w:rsidP="000E271A">
      <w:pPr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Из истории Российского кино.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Из истории российской мультипликации.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proofErr w:type="spellStart"/>
      <w:proofErr w:type="gram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Мантические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(гадательные) практики Древней Греции, Древнего Рима и других культур (Дельфийский оракул, авгуры и гаруспики, пророчествующие женщины:</w:t>
      </w:r>
      <w:proofErr w:type="gram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gram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Кассандра,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Сибилла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,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Вёльва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и др.).</w:t>
      </w:r>
      <w:proofErr w:type="gram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Мастерская скульптора Тутмоса.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Мистерии храма Амона в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Карнаке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: религиозное и культурное наследие.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Мифы древности и современного мира.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Наскальная живопись Сахары: рисунки плато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Тассилин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softHyphen/>
        <w:t>Адджер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Образы античности в мировом кинематографе.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Образы античности в русской и зарубежной поэзии XX века.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Образы древнеегипетской культуры в искусстве XX века.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Пирамиды планеты Земля (сравнительный анализ месопотамских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зиккуратов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, египетских пирамид, храмов индейцев доколумбовой Америки с точки зрения их формы, декора, функционального назначения, символизм пирамиды в архаических культурах).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Русский героический эпос. Русские былинные богатыри.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lastRenderedPageBreak/>
        <w:t xml:space="preserve">Символизм лабиринта в мифологии и культуре архаических цивилизаций (лабиринт фараона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Аменемхета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III, критский Лабиринт царя Миноса, друидические ограды и др.).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Символизм Мирового Древа и Мировой Горы в культурах Древнего мира.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Символическое оружие в мифологии и художественной культуре древних цивилизаций.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Стоунхендж: загадки и гипотезы.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Троя Генриха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Шлимана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: история открытия и культурные артефакты.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Художественное наследие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Ахетатона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Элевсинские мистерии: религиозный опыт и культурное наследие.</w:t>
      </w:r>
    </w:p>
    <w:p w:rsidR="000E271A" w:rsidRDefault="000E271A" w:rsidP="000E271A">
      <w:pPr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9 -10 класс</w:t>
      </w:r>
    </w:p>
    <w:p w:rsidR="000E271A" w:rsidRPr="000E271A" w:rsidRDefault="000E271A" w:rsidP="000E27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t>«Божественная Комедия» Данте как культурный и мировоззренческий итог Средневековья.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«Мадонна в гроте» Леонардо да Винчи: опыт символического прочтения картины.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«Меланхолия» Альбрехта Дюрера: опыт символического прочтения.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 xml:space="preserve">«Страшный суд» в стилистической и иконографической трактовке Микеланджело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t>Буонарроти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(Сикстинская капелла) и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t>Джотто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(капелла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t>Скровеньи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t>): опыт сравнительного анализа.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Архитектура индуистского храма и буддийской ступы как модель Вселенной.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Архитектура Китая как выражение идеи гармонического соответствия земного и небесного принципов (Запретный Город, Храм Неба, садовое искусство).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 xml:space="preserve">Архитектурная деятельность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t>Филиппо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Брунеллески во Флоренции.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Архитектурные шедевры Итальянского Возрождения.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Атлантида: миф или реальность?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Визуальные образы буддийского искусства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Витражи и их роль в ансамбле готического собора. Иконография, орнаментальные особенности, стиль.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Внутренний вид Софийского собора в Киеве.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 xml:space="preserve">Воплощение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t>космизма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t>, конфуцианства и даосизма в ансамбле храма Неба в Пекине.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Вселенная и Город: отражение космогонических мифов в архитектуре Древнего Рима.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Гармония традиционных форм и новых строительных приёмов ансамбля московского Кремля.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Глубокая философия и мифология в садовом искусстве Японии.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 xml:space="preserve">Декор византийского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t>крестово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softHyphen/>
        <w:t>купольного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храма как отражение идеи божественного мироздания.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Деревянное зодчество Древней Руси.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Древнерусский крестово-купольный храм.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Древний Рим и Египет: взаимосвязь культурных контекстов.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Египет - культура, ориентированная на идею Вечной жизни после смерти.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Идея «гибели богов» в мифологических системах древности.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 xml:space="preserve">Идея и образы любви в поэзии Катулла и Секста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t>Проперция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t>: опыт сравнительного анализа.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Из истории российской мультипликации (на выбор учащихся).</w:t>
      </w:r>
    </w:p>
    <w:p w:rsidR="000E271A" w:rsidRPr="000E271A" w:rsidRDefault="000E271A" w:rsidP="000E27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Иконография «греха» в гравюрах мастеров Северного Возрождения.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Иконография ада в искусстве западноевропейского и русского (на выбор) Средневековья и итальянского и северного Возрождения (на выбор).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Иконография образа святого Франциска Ассизского в живописи итальянского 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lastRenderedPageBreak/>
        <w:t>Ренессанса.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Иконография Шивы в индуистском искусстве: принципы и символика.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Искусство средневековой рукописной книги.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История проектирования и строительства собора св. Петра в Риме.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Итальянская скульптура эпохи Проторенессанса.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Китайская живопись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Шань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шуй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: образная и символическая система.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Концепция куртуазной любви в этической системе Средневековья и средневековой поэзии (трубадуры, труверы, миннезингеры).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Концепция личности в русской парсуне XV-XVII </w:t>
      </w:r>
      <w:proofErr w:type="gram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</w:t>
      </w:r>
      <w:proofErr w:type="gram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.в.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Крито-микенская культура.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Культура ислама: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религиозно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softHyphen/>
        <w:t>художественный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канон и ценностные ориентиры.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Лирический герой Франсуа Вийона: исторический и художественный контекст.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Мистическая концепция легенды о святом Граале в средневековой литературе (на примере романа Вольфрама фон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Эшенбаха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«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Парцифаль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»).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Модель Вселенной Древней Индии.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Монастырская базилика как отражение мировоззрения романской эпохи.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Монастырская базилика как средоточие культурной жизни романской эпохи.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Москва Баженова.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Московская и псковская школы в архитектуре и белокаменной резьбе: опыт сравнительного анализа.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Наставления по военному искусству в культуре Древнего Китая («Искусство войны» Сунь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Цзы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).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proofErr w:type="gram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Новгородская</w:t>
      </w:r>
      <w:proofErr w:type="gram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и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владимиро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softHyphen/>
        <w:t>суздальская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школы в архитектуре и белокаменной резьбе: опыт сравнительного анализа.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Новгородская и московская иконописные школы: опыт сравнительного анализа.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Образ толпы в творчестве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Якопо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Тинторетто и Питера Брейгеля Старшего.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Образы варваров в искусстве Древней Греции и Древнего Рима: художественное значение и исторический контекст.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Образы национальной культуры в живописи Питера Брейгеля Старшего.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Особенности культуры столицы империи ацтеков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Теночтитлан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Особенности художественной культуры Месопотамии: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Отражение мифологических представлений майя и ацтеков в архитектуре и рельефе.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Придворная культура французского Ренессанса.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Проблема «Добра» и «Зла» в зороастризме.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Проблема знакового и символического кода («тайного языка») в искусстве Средневековья и Возрождения.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Проблема канона в древнерусской иконописи.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Проблематика цвета в живописи Тициана.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Региональные разновидности готической конструктивной системы.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Региональные школы Италии, Испании и Великобритании.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Режиссеры российского кино (на выбор учащихся).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Религия и искусство Тибета.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Римская и византийская мозаика: опыт сравнительного анализа.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Римский дом как отражение римского мировоззрения.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Символика византийской иконы.</w:t>
      </w:r>
    </w:p>
    <w:p w:rsidR="000E271A" w:rsidRPr="000E271A" w:rsidRDefault="000E271A" w:rsidP="000E27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hyperlink r:id="rId5" w:tgtFrame="_blank" w:tooltip="Яндекс.Директ" w:history="1">
        <w:r w:rsidRPr="000E271A">
          <w:rPr>
            <w:rFonts w:ascii="Segoe UI" w:eastAsia="Times New Roman" w:hAnsi="Segoe UI" w:cs="Segoe UI"/>
            <w:caps/>
            <w:color w:val="FFFFFF"/>
            <w:spacing w:val="15"/>
            <w:sz w:val="15"/>
          </w:rPr>
          <w:t>РЕКЛАМА</w:t>
        </w:r>
      </w:hyperlink>
    </w:p>
    <w:p w:rsidR="000E271A" w:rsidRDefault="000E271A" w:rsidP="000E271A">
      <w:pPr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Символика геометрического орнамента.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Символическая связь между тематикой фресок, Рафаэля, украшающих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Stanza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della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Segnatura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, женскими аллегорическими фигурами в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тондо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на потолке и сюжетами прямоугольных композиций по углам свода (дать обоснование размещению угловых 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lastRenderedPageBreak/>
        <w:t>картин).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Символический язык готического собора.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Синтез иску</w:t>
      </w:r>
      <w:proofErr w:type="gram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сств в р</w:t>
      </w:r>
      <w:proofErr w:type="gram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оманской базилике.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Сочетание ренессансных, византийских и готических художественных традиций в живописи сиенской школы.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Специфика переломной эпохи в творчестве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Сандро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Боттичелли и Альбрехта Дюрера.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Сравнительный анализ даосизма и конфуцианства как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религиозно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softHyphen/>
        <w:t>философских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моделей.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Сходства и различия в архитектуре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раннехристианской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, романской, готической, ренессансной базилик и колонной мечети. (Для сравнения предлагается рассмотреть базилики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Сант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softHyphen/>
        <w:t>Аполлинаре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softHyphen/>
        <w:t>ин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softHyphen/>
        <w:t>Классе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в Равенне,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Нотр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softHyphen/>
        <w:t>Дам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в Париже,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Нотр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softHyphen/>
        <w:t>Дам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в Реймсе,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Сан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softHyphen/>
        <w:t>Лоренцо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во Флоренции, мечеть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Омейядов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в Кордове).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Сюжеты и стили помпейских фресок.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Театр Древней Греции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Тема судьбы в скандинавском героическом эпосе.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Трансформация идеала красоты в изобразительном искусстве.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Усадьбы Москвы (на выбор учащихся).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Усиление светских тенденций в иконописном творчестве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Симона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Ушакова.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Художественные комплексы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Альтамиры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и Стоунхенджа.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Цивилизация, религия и культура древних германцев.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Цивилизация, религия и культура кельтов.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Черты средневековой культуры и новаторские тенденции в искусстве итальянского Ренессанса.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Шатровый храм Древней Руси и готический собор. Опыт сравнительный анализ.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Шедевры исламской архитектуры.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Эволюция жанра автопортрета в творчестве Альбрехта Дюрера.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Эволюция жанра миниатюры в персидской живописи.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Элементы народной карнавальной культуры в произведениях Франсуа Рабле.</w:t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Эсхатологический символизм в творчестве </w:t>
      </w:r>
      <w:proofErr w:type="spellStart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Иеронима</w:t>
      </w:r>
      <w:proofErr w:type="spellEnd"/>
      <w:r w:rsidRPr="000E271A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Босха.</w:t>
      </w:r>
    </w:p>
    <w:p w:rsidR="000E271A" w:rsidRDefault="000E271A" w:rsidP="000E271A">
      <w:pPr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</w:rPr>
      </w:pPr>
      <w:r w:rsidRPr="000E271A"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</w:rPr>
        <w:t>11 класс</w:t>
      </w:r>
    </w:p>
    <w:p w:rsidR="000E271A" w:rsidRPr="000E271A" w:rsidRDefault="000E271A" w:rsidP="000E271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Абстракционистский и экспрессионистский метод в живописи Василия Кандинского и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Пауля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Клее.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Авангардная живопись XX-го века и высокая мода: взаимосвязь художественных форм.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Авангардная и экспериментальная музыка второй половины 20-го в. (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Дьёрдь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Лигети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Карлхайнц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Штокхаузен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Жерар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Гризе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Сергей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Курёхин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др.).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Архитектурные ансамбли Рима.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Архитектурные стилизации Ф.О.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Шехтеля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Архитектурный пейзаж и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пейзажность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архитектуры: трактовка архитектурных мотивов в живописи реализма и импрессионизма.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Библейские сюжеты в творчестве Павла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Филонова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Взаимосвязь декоративных и символических элементов в живописи Густава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Климта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Визуализация антиутопии в фильме Фрица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Ланга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Метрополис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Гармоничный мир дворцов и парков Версаля.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Драматургия и театр абсурда: генезис, художественные принципы, исторический контекст (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Эжен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Ионеско,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Сэмюэл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Беккет, Том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Стоппард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др.).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Евангельские образы в кинематографе XX-го в.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Жанр графической иллюстрации в творчестве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Обри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Бердслея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Женские образы в живописи Поля Гогена.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Западноевропейские концепции авангардного театра. «Театр жестокости»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Антонена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Арто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«бедный театр» Ежи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Гротовского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театральные эксперименты Ромео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Кастеллуччи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Интертекстуальность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сюжет в литературе постмодернизма (на материале романов Умберто</w:t>
      </w:r>
      <w:proofErr w:type="gram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</w:t>
      </w:r>
      <w:proofErr w:type="gram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 «Маятник Фуко» и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Итало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Кальвино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«Если однажды зимней ночью путник»).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Искусство XX в. и психоанализ.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Искусство после Освенцима (кантата А. Шёнберга «Уцелевший из Варшавы»,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Кшиштоф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Пендерецкий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«Польский реквием», живопись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Здислава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Бексинского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поэзия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Пауля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Целана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др.)</w:t>
      </w:r>
    </w:p>
    <w:p w:rsidR="000E271A" w:rsidRPr="000E271A" w:rsidRDefault="000E271A" w:rsidP="000E271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Искусство романтизма и реализма.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ордена Тамплиеров.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Кинофильм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Вима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Вендерса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«Небо над Берлином» - «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Дуинские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элегии»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Райнера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Мария. Рильке и живопись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Пауля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Клее: опыт образного соотнесения.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Кинофильмы Вернера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Херцога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Агирре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гнев Божий» и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Фрэнсиса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Форда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Копполы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«Апокалипсис сегодня»: опыт концептуального сопоставления.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Клод Моне и поэзия французского символизма: проект интерактивной выставки.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Концептуальный и эстетический поиск в русской симфонической музыке второй половины 20-го </w:t>
      </w:r>
      <w:proofErr w:type="gram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(Альфред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Шнитке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Софья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Губайдулина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др.).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Концепция «мистической женственности» в произведениях художников прерафаэлитов.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Концепция «органической архитектуры» и творчество Фрэнка Ллойда Райта («Дома прерий», «Дом над водопадом» и т.д.).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Концепция «пути воина» в фильмах Джима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Джармуша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«Мертвец» и «Пес-призрак: путь самурая».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Концепция красота в живописи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Амедео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Модильяни.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Концепция современного мегаполиса в </w:t>
      </w:r>
      <w:proofErr w:type="gram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архитектурных проектах</w:t>
      </w:r>
      <w:proofErr w:type="gram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Оскара Нимейера.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Лайф-арт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мифология «эго» в живописи и биографии Сальвадора Дали.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Метафизическое путешествие как литературный сюжет в произведениях XIX – XX в.в. (Эдгар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Аллан</w:t>
      </w:r>
      <w:proofErr w:type="spellEnd"/>
      <w:proofErr w:type="gram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</w:t>
      </w:r>
      <w:proofErr w:type="gram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«Путешествие Артура Гордона Пима», Джеймс Джойс «Улисс», Венедикт Ерофеев «Москва-Петушки» и др.).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Мистериальная традиция в художественной практике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перформанса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Морские и океанические образы в поэзии французского символизма.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Неоромантические тенденции в творчестве Сергея Рахманинова.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Новое видение красоты: агрессия цвета в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фовизме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Анри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Матисса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Новые концепции в архитектуре ХХ века и творчество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Корбюзье.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Образ и его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деконструкция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поэзии немецкого экспрессионизма.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Образы войны в живописи немецкого экспрессионизма.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Образы живописи в поэзии и эссеистике Шарля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Бодлера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 дендизма до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стимпанка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традиции эстетизма в искусстве XIX-XX </w:t>
      </w:r>
      <w:proofErr w:type="gram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Отражение философской концепции Ролана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Барта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«смерть автора» в современном искусстве.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Переосмысление жанра трагикомедии в фильмах Эмира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Кустурицы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Поп-арт и последователи (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Энди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Уорхол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Роберт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Раушенберг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Рой Лихтенштейн и др.).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Постимпрессионизм Поля Сезанна и кубистический метод.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Постмодернистские тенденции в архитектуре (Роберт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Вентури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Альдо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 и др.).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Поэтические школы и объединения русского андеграунда конца XX в. (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Лианозовская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школа, СМОГ, московский концептуализм,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мета-метаморфисты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др.).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Произведения Анри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Матисса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собрании Эрмитажа.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алтарного образа Мадонны в живописи XX в.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Реализация и развитие художественно-эстетических концепций XX-го в. в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рок-культуре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Реальное и фантастическое в живописи Винсента Ван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Гога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оппозиция и синтез.</w:t>
      </w:r>
      <w:proofErr w:type="gramEnd"/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Русская неофициальная живопись второй половины XX века (Анатолий Зверев, Игорь Ворошилов, Оскар Рабин и др.).</w:t>
      </w:r>
      <w:r w:rsidRPr="000E27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Русская скульптура второй половины XX </w:t>
      </w:r>
      <w:proofErr w:type="gram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(Эрнст Неизвестный, Вадим </w:t>
      </w:r>
      <w:proofErr w:type="spellStart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Сидур</w:t>
      </w:r>
      <w:proofErr w:type="spellEnd"/>
      <w:r w:rsidRPr="000E2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Михаил Шемякин и др.).</w:t>
      </w:r>
    </w:p>
    <w:p w:rsidR="000E271A" w:rsidRPr="000E271A" w:rsidRDefault="000E271A" w:rsidP="000E27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271A">
        <w:rPr>
          <w:rFonts w:ascii="Times New Roman" w:eastAsia="Times New Roman" w:hAnsi="Times New Roman" w:cs="Times New Roman"/>
          <w:sz w:val="24"/>
          <w:szCs w:val="24"/>
        </w:rPr>
        <w:t xml:space="preserve">Русский метафизический концепт в песенном наследии Владимира Высоцкого и Александра </w:t>
      </w:r>
      <w:proofErr w:type="spellStart"/>
      <w:r w:rsidRPr="000E271A">
        <w:rPr>
          <w:rFonts w:ascii="Times New Roman" w:eastAsia="Times New Roman" w:hAnsi="Times New Roman" w:cs="Times New Roman"/>
          <w:sz w:val="24"/>
          <w:szCs w:val="24"/>
        </w:rPr>
        <w:t>Башлачева</w:t>
      </w:r>
      <w:proofErr w:type="spellEnd"/>
      <w:r w:rsidRPr="000E27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E271A">
        <w:rPr>
          <w:rFonts w:ascii="Times New Roman" w:eastAsia="Times New Roman" w:hAnsi="Times New Roman" w:cs="Times New Roman"/>
          <w:sz w:val="24"/>
          <w:szCs w:val="24"/>
        </w:rPr>
        <w:br/>
        <w:t>Связь вербального и визуального в искусстве русского авангарда.</w:t>
      </w:r>
      <w:r w:rsidRPr="000E271A">
        <w:rPr>
          <w:rFonts w:ascii="Times New Roman" w:eastAsia="Times New Roman" w:hAnsi="Times New Roman" w:cs="Times New Roman"/>
          <w:sz w:val="24"/>
          <w:szCs w:val="24"/>
        </w:rPr>
        <w:br/>
        <w:t>Сергей Эйзенштейн как теоретик искусства и экспериментатор.</w:t>
      </w:r>
      <w:r w:rsidRPr="000E271A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E271A">
        <w:rPr>
          <w:rFonts w:ascii="Times New Roman" w:eastAsia="Times New Roman" w:hAnsi="Times New Roman" w:cs="Times New Roman"/>
          <w:sz w:val="24"/>
          <w:szCs w:val="24"/>
        </w:rPr>
        <w:t>Симулякр</w:t>
      </w:r>
      <w:proofErr w:type="spellEnd"/>
      <w:r w:rsidRPr="000E271A">
        <w:rPr>
          <w:rFonts w:ascii="Times New Roman" w:eastAsia="Times New Roman" w:hAnsi="Times New Roman" w:cs="Times New Roman"/>
          <w:sz w:val="24"/>
          <w:szCs w:val="24"/>
        </w:rPr>
        <w:t xml:space="preserve"> и образ в современном искусстве.</w:t>
      </w:r>
      <w:r w:rsidRPr="000E271A">
        <w:rPr>
          <w:rFonts w:ascii="Times New Roman" w:eastAsia="Times New Roman" w:hAnsi="Times New Roman" w:cs="Times New Roman"/>
          <w:sz w:val="24"/>
          <w:szCs w:val="24"/>
        </w:rPr>
        <w:br/>
        <w:t xml:space="preserve">Синтез авангардных и религиозно-культовых музыкальных форм в музыке </w:t>
      </w:r>
      <w:proofErr w:type="spellStart"/>
      <w:r w:rsidRPr="000E271A">
        <w:rPr>
          <w:rFonts w:ascii="Times New Roman" w:eastAsia="Times New Roman" w:hAnsi="Times New Roman" w:cs="Times New Roman"/>
          <w:sz w:val="24"/>
          <w:szCs w:val="24"/>
        </w:rPr>
        <w:t>Джачинто</w:t>
      </w:r>
      <w:proofErr w:type="spellEnd"/>
      <w:r w:rsidRPr="000E2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271A">
        <w:rPr>
          <w:rFonts w:ascii="Times New Roman" w:eastAsia="Times New Roman" w:hAnsi="Times New Roman" w:cs="Times New Roman"/>
          <w:sz w:val="24"/>
          <w:szCs w:val="24"/>
        </w:rPr>
        <w:t>Шелси</w:t>
      </w:r>
      <w:proofErr w:type="spellEnd"/>
      <w:r w:rsidRPr="000E271A">
        <w:rPr>
          <w:rFonts w:ascii="Times New Roman" w:eastAsia="Times New Roman" w:hAnsi="Times New Roman" w:cs="Times New Roman"/>
          <w:sz w:val="24"/>
          <w:szCs w:val="24"/>
        </w:rPr>
        <w:t xml:space="preserve">, Оливье </w:t>
      </w:r>
      <w:proofErr w:type="spellStart"/>
      <w:r w:rsidRPr="000E271A">
        <w:rPr>
          <w:rFonts w:ascii="Times New Roman" w:eastAsia="Times New Roman" w:hAnsi="Times New Roman" w:cs="Times New Roman"/>
          <w:sz w:val="24"/>
          <w:szCs w:val="24"/>
        </w:rPr>
        <w:t>Мессиана</w:t>
      </w:r>
      <w:proofErr w:type="spellEnd"/>
      <w:r w:rsidRPr="000E271A"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  <w:r w:rsidRPr="000E271A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E271A">
        <w:rPr>
          <w:rFonts w:ascii="Times New Roman" w:eastAsia="Times New Roman" w:hAnsi="Times New Roman" w:cs="Times New Roman"/>
          <w:sz w:val="24"/>
          <w:szCs w:val="24"/>
        </w:rPr>
        <w:t>Социокультурные</w:t>
      </w:r>
      <w:proofErr w:type="spellEnd"/>
      <w:r w:rsidRPr="000E271A">
        <w:rPr>
          <w:rFonts w:ascii="Times New Roman" w:eastAsia="Times New Roman" w:hAnsi="Times New Roman" w:cs="Times New Roman"/>
          <w:sz w:val="24"/>
          <w:szCs w:val="24"/>
        </w:rPr>
        <w:t xml:space="preserve"> доминанты эпохи в произведениях искусства на сюжет «возвращение блудного сына» (</w:t>
      </w:r>
      <w:proofErr w:type="spellStart"/>
      <w:r w:rsidRPr="000E271A">
        <w:rPr>
          <w:rFonts w:ascii="Times New Roman" w:eastAsia="Times New Roman" w:hAnsi="Times New Roman" w:cs="Times New Roman"/>
          <w:sz w:val="24"/>
          <w:szCs w:val="24"/>
        </w:rPr>
        <w:t>Иероним</w:t>
      </w:r>
      <w:proofErr w:type="spellEnd"/>
      <w:r w:rsidRPr="000E271A">
        <w:rPr>
          <w:rFonts w:ascii="Times New Roman" w:eastAsia="Times New Roman" w:hAnsi="Times New Roman" w:cs="Times New Roman"/>
          <w:sz w:val="24"/>
          <w:szCs w:val="24"/>
        </w:rPr>
        <w:t xml:space="preserve"> Босх, Рембрандт Ван Рейн, Жан-Батист Грёз, кинофильм «</w:t>
      </w:r>
      <w:proofErr w:type="spellStart"/>
      <w:r w:rsidRPr="000E271A">
        <w:rPr>
          <w:rFonts w:ascii="Times New Roman" w:eastAsia="Times New Roman" w:hAnsi="Times New Roman" w:cs="Times New Roman"/>
          <w:sz w:val="24"/>
          <w:szCs w:val="24"/>
        </w:rPr>
        <w:t>Солярис</w:t>
      </w:r>
      <w:proofErr w:type="spellEnd"/>
      <w:r w:rsidRPr="000E271A">
        <w:rPr>
          <w:rFonts w:ascii="Times New Roman" w:eastAsia="Times New Roman" w:hAnsi="Times New Roman" w:cs="Times New Roman"/>
          <w:sz w:val="24"/>
          <w:szCs w:val="24"/>
        </w:rPr>
        <w:t>» Андрея Тарковского и др.).</w:t>
      </w:r>
      <w:r w:rsidRPr="000E271A">
        <w:rPr>
          <w:rFonts w:ascii="Times New Roman" w:eastAsia="Times New Roman" w:hAnsi="Times New Roman" w:cs="Times New Roman"/>
          <w:sz w:val="24"/>
          <w:szCs w:val="24"/>
        </w:rPr>
        <w:br/>
        <w:t xml:space="preserve">Стилистические концепции живописи начала XX-го </w:t>
      </w:r>
      <w:proofErr w:type="gramStart"/>
      <w:r w:rsidRPr="000E271A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0E271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0E271A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0E271A">
        <w:rPr>
          <w:rFonts w:ascii="Times New Roman" w:eastAsia="Times New Roman" w:hAnsi="Times New Roman" w:cs="Times New Roman"/>
          <w:sz w:val="24"/>
          <w:szCs w:val="24"/>
        </w:rPr>
        <w:t xml:space="preserve"> творчестве Зинаиды Серебряковой.</w:t>
      </w:r>
      <w:r w:rsidRPr="000E271A">
        <w:rPr>
          <w:rFonts w:ascii="Times New Roman" w:eastAsia="Times New Roman" w:hAnsi="Times New Roman" w:cs="Times New Roman"/>
          <w:sz w:val="24"/>
          <w:szCs w:val="24"/>
        </w:rPr>
        <w:br/>
        <w:t xml:space="preserve">Сюрреалистические тенденции в поэзии </w:t>
      </w:r>
      <w:proofErr w:type="spellStart"/>
      <w:r w:rsidRPr="000E271A">
        <w:rPr>
          <w:rFonts w:ascii="Times New Roman" w:eastAsia="Times New Roman" w:hAnsi="Times New Roman" w:cs="Times New Roman"/>
          <w:sz w:val="24"/>
          <w:szCs w:val="24"/>
        </w:rPr>
        <w:t>Федерико</w:t>
      </w:r>
      <w:proofErr w:type="spellEnd"/>
      <w:r w:rsidRPr="000E271A">
        <w:rPr>
          <w:rFonts w:ascii="Times New Roman" w:eastAsia="Times New Roman" w:hAnsi="Times New Roman" w:cs="Times New Roman"/>
          <w:sz w:val="24"/>
          <w:szCs w:val="24"/>
        </w:rPr>
        <w:t xml:space="preserve"> Гарсиа Лорки.</w:t>
      </w:r>
      <w:r w:rsidRPr="000E271A">
        <w:rPr>
          <w:rFonts w:ascii="Times New Roman" w:eastAsia="Times New Roman" w:hAnsi="Times New Roman" w:cs="Times New Roman"/>
          <w:sz w:val="24"/>
          <w:szCs w:val="24"/>
        </w:rPr>
        <w:br/>
        <w:t>Театрально-декорационная живопись художников объединения «Мир искусства».</w:t>
      </w:r>
      <w:r w:rsidRPr="000E271A">
        <w:rPr>
          <w:rFonts w:ascii="Times New Roman" w:eastAsia="Times New Roman" w:hAnsi="Times New Roman" w:cs="Times New Roman"/>
          <w:sz w:val="24"/>
          <w:szCs w:val="24"/>
        </w:rPr>
        <w:br/>
        <w:t>Театральные концепции Евгения Вахтангова, Всеволода Мейерхольда и Александра Таирова.</w:t>
      </w:r>
      <w:r w:rsidRPr="000E271A">
        <w:rPr>
          <w:rFonts w:ascii="Times New Roman" w:eastAsia="Times New Roman" w:hAnsi="Times New Roman" w:cs="Times New Roman"/>
          <w:sz w:val="24"/>
          <w:szCs w:val="24"/>
        </w:rPr>
        <w:br/>
        <w:t>Традиции и новаторство режиссерского театра К.С. Станиславского и В.И. Немировича-Данченко.</w:t>
      </w:r>
      <w:r w:rsidRPr="000E271A">
        <w:rPr>
          <w:rFonts w:ascii="Times New Roman" w:eastAsia="Times New Roman" w:hAnsi="Times New Roman" w:cs="Times New Roman"/>
          <w:sz w:val="24"/>
          <w:szCs w:val="24"/>
        </w:rPr>
        <w:br/>
        <w:t>Традиционные и новаторские тенденции в балете Игоря Стравинского «Весна священная».</w:t>
      </w:r>
      <w:r w:rsidRPr="000E271A">
        <w:rPr>
          <w:rFonts w:ascii="Times New Roman" w:eastAsia="Times New Roman" w:hAnsi="Times New Roman" w:cs="Times New Roman"/>
          <w:sz w:val="24"/>
          <w:szCs w:val="24"/>
        </w:rPr>
        <w:br/>
        <w:t>Традиция и новаторство в живописи Пабло Пикассо.</w:t>
      </w:r>
      <w:r w:rsidRPr="000E271A">
        <w:rPr>
          <w:rFonts w:ascii="Times New Roman" w:eastAsia="Times New Roman" w:hAnsi="Times New Roman" w:cs="Times New Roman"/>
          <w:sz w:val="24"/>
          <w:szCs w:val="24"/>
        </w:rPr>
        <w:br/>
        <w:t xml:space="preserve">Традиция модерна и фантастического реализма в архитектуре Антонио </w:t>
      </w:r>
      <w:proofErr w:type="spellStart"/>
      <w:r w:rsidRPr="000E271A">
        <w:rPr>
          <w:rFonts w:ascii="Times New Roman" w:eastAsia="Times New Roman" w:hAnsi="Times New Roman" w:cs="Times New Roman"/>
          <w:sz w:val="24"/>
          <w:szCs w:val="24"/>
        </w:rPr>
        <w:t>Гауди</w:t>
      </w:r>
      <w:proofErr w:type="spellEnd"/>
      <w:r w:rsidRPr="000E27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E271A">
        <w:rPr>
          <w:rFonts w:ascii="Times New Roman" w:eastAsia="Times New Roman" w:hAnsi="Times New Roman" w:cs="Times New Roman"/>
          <w:sz w:val="24"/>
          <w:szCs w:val="24"/>
        </w:rPr>
        <w:br/>
        <w:t>Утопические концепции в архитектуре конструктивизма (Владимир Татлин, Иван Леонидов).</w:t>
      </w:r>
      <w:r w:rsidRPr="000E271A">
        <w:rPr>
          <w:rFonts w:ascii="Times New Roman" w:eastAsia="Times New Roman" w:hAnsi="Times New Roman" w:cs="Times New Roman"/>
          <w:sz w:val="24"/>
          <w:szCs w:val="24"/>
        </w:rPr>
        <w:br/>
        <w:t>Футуризм как экспериментальная лаборатория эстетики.</w:t>
      </w:r>
      <w:r w:rsidRPr="000E271A">
        <w:rPr>
          <w:rFonts w:ascii="Times New Roman" w:eastAsia="Times New Roman" w:hAnsi="Times New Roman" w:cs="Times New Roman"/>
          <w:sz w:val="24"/>
          <w:szCs w:val="24"/>
        </w:rPr>
        <w:br/>
        <w:t>Футуристический плакат как социальная и художественная манифестация.</w:t>
      </w:r>
      <w:r w:rsidRPr="000E271A">
        <w:rPr>
          <w:rFonts w:ascii="Times New Roman" w:eastAsia="Times New Roman" w:hAnsi="Times New Roman" w:cs="Times New Roman"/>
          <w:sz w:val="24"/>
          <w:szCs w:val="24"/>
        </w:rPr>
        <w:br/>
        <w:t xml:space="preserve">Художественная концепция абстрактного экспрессионизма (Джексон </w:t>
      </w:r>
      <w:proofErr w:type="spellStart"/>
      <w:r w:rsidRPr="000E271A">
        <w:rPr>
          <w:rFonts w:ascii="Times New Roman" w:eastAsia="Times New Roman" w:hAnsi="Times New Roman" w:cs="Times New Roman"/>
          <w:sz w:val="24"/>
          <w:szCs w:val="24"/>
        </w:rPr>
        <w:t>Поллок</w:t>
      </w:r>
      <w:proofErr w:type="spellEnd"/>
      <w:r w:rsidRPr="000E27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E271A">
        <w:rPr>
          <w:rFonts w:ascii="Times New Roman" w:eastAsia="Times New Roman" w:hAnsi="Times New Roman" w:cs="Times New Roman"/>
          <w:sz w:val="24"/>
          <w:szCs w:val="24"/>
        </w:rPr>
        <w:t>Ганс</w:t>
      </w:r>
      <w:proofErr w:type="spellEnd"/>
      <w:r w:rsidRPr="000E2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271A">
        <w:rPr>
          <w:rFonts w:ascii="Times New Roman" w:eastAsia="Times New Roman" w:hAnsi="Times New Roman" w:cs="Times New Roman"/>
          <w:sz w:val="24"/>
          <w:szCs w:val="24"/>
        </w:rPr>
        <w:t>Хоффман</w:t>
      </w:r>
      <w:proofErr w:type="spellEnd"/>
      <w:r w:rsidRPr="000E271A">
        <w:rPr>
          <w:rFonts w:ascii="Times New Roman" w:eastAsia="Times New Roman" w:hAnsi="Times New Roman" w:cs="Times New Roman"/>
          <w:sz w:val="24"/>
          <w:szCs w:val="24"/>
        </w:rPr>
        <w:t xml:space="preserve">, Марк </w:t>
      </w:r>
      <w:proofErr w:type="spellStart"/>
      <w:r w:rsidRPr="000E271A">
        <w:rPr>
          <w:rFonts w:ascii="Times New Roman" w:eastAsia="Times New Roman" w:hAnsi="Times New Roman" w:cs="Times New Roman"/>
          <w:sz w:val="24"/>
          <w:szCs w:val="24"/>
        </w:rPr>
        <w:t>Ротко</w:t>
      </w:r>
      <w:proofErr w:type="spellEnd"/>
      <w:r w:rsidRPr="000E271A">
        <w:rPr>
          <w:rFonts w:ascii="Times New Roman" w:eastAsia="Times New Roman" w:hAnsi="Times New Roman" w:cs="Times New Roman"/>
          <w:sz w:val="24"/>
          <w:szCs w:val="24"/>
        </w:rPr>
        <w:t xml:space="preserve"> и др.).</w:t>
      </w:r>
      <w:r w:rsidRPr="000E271A">
        <w:rPr>
          <w:rFonts w:ascii="Times New Roman" w:eastAsia="Times New Roman" w:hAnsi="Times New Roman" w:cs="Times New Roman"/>
          <w:sz w:val="24"/>
          <w:szCs w:val="24"/>
        </w:rPr>
        <w:br/>
        <w:t>Художественное и философское значение образов воды в фильмах Андрея Тарковского.</w:t>
      </w:r>
      <w:r w:rsidRPr="000E271A">
        <w:rPr>
          <w:rFonts w:ascii="Times New Roman" w:eastAsia="Times New Roman" w:hAnsi="Times New Roman" w:cs="Times New Roman"/>
          <w:sz w:val="24"/>
          <w:szCs w:val="24"/>
        </w:rPr>
        <w:br/>
        <w:t>Цветомузыка и «огненная символика» в творчестве А.Н. Скрябина.</w:t>
      </w:r>
      <w:r w:rsidRPr="000E271A">
        <w:rPr>
          <w:rFonts w:ascii="Times New Roman" w:eastAsia="Times New Roman" w:hAnsi="Times New Roman" w:cs="Times New Roman"/>
          <w:sz w:val="24"/>
          <w:szCs w:val="24"/>
        </w:rPr>
        <w:br/>
        <w:t xml:space="preserve">Эволюция сюрреалистической эстетики в кинематографе (от Луиса </w:t>
      </w:r>
      <w:proofErr w:type="spellStart"/>
      <w:r w:rsidRPr="000E271A">
        <w:rPr>
          <w:rFonts w:ascii="Times New Roman" w:eastAsia="Times New Roman" w:hAnsi="Times New Roman" w:cs="Times New Roman"/>
          <w:sz w:val="24"/>
          <w:szCs w:val="24"/>
        </w:rPr>
        <w:t>Бунюэля</w:t>
      </w:r>
      <w:proofErr w:type="spellEnd"/>
      <w:r w:rsidRPr="000E271A">
        <w:rPr>
          <w:rFonts w:ascii="Times New Roman" w:eastAsia="Times New Roman" w:hAnsi="Times New Roman" w:cs="Times New Roman"/>
          <w:sz w:val="24"/>
          <w:szCs w:val="24"/>
        </w:rPr>
        <w:t xml:space="preserve"> и Жана Кокто до Яна </w:t>
      </w:r>
      <w:proofErr w:type="spellStart"/>
      <w:r w:rsidRPr="000E271A">
        <w:rPr>
          <w:rFonts w:ascii="Times New Roman" w:eastAsia="Times New Roman" w:hAnsi="Times New Roman" w:cs="Times New Roman"/>
          <w:sz w:val="24"/>
          <w:szCs w:val="24"/>
        </w:rPr>
        <w:t>Шванкмайера</w:t>
      </w:r>
      <w:proofErr w:type="spellEnd"/>
      <w:r w:rsidRPr="000E271A">
        <w:rPr>
          <w:rFonts w:ascii="Times New Roman" w:eastAsia="Times New Roman" w:hAnsi="Times New Roman" w:cs="Times New Roman"/>
          <w:sz w:val="24"/>
          <w:szCs w:val="24"/>
        </w:rPr>
        <w:t xml:space="preserve">, Дэвида Линча и </w:t>
      </w:r>
      <w:proofErr w:type="spellStart"/>
      <w:r w:rsidRPr="000E271A">
        <w:rPr>
          <w:rFonts w:ascii="Times New Roman" w:eastAsia="Times New Roman" w:hAnsi="Times New Roman" w:cs="Times New Roman"/>
          <w:sz w:val="24"/>
          <w:szCs w:val="24"/>
        </w:rPr>
        <w:t>Алехандро</w:t>
      </w:r>
      <w:proofErr w:type="spellEnd"/>
      <w:r w:rsidRPr="000E271A">
        <w:rPr>
          <w:rFonts w:ascii="Times New Roman" w:eastAsia="Times New Roman" w:hAnsi="Times New Roman" w:cs="Times New Roman"/>
          <w:sz w:val="24"/>
          <w:szCs w:val="24"/>
        </w:rPr>
        <w:t xml:space="preserve"> Ходоровского).</w:t>
      </w:r>
      <w:r w:rsidRPr="000E271A">
        <w:rPr>
          <w:rFonts w:ascii="Times New Roman" w:eastAsia="Times New Roman" w:hAnsi="Times New Roman" w:cs="Times New Roman"/>
          <w:sz w:val="24"/>
          <w:szCs w:val="24"/>
        </w:rPr>
        <w:br/>
        <w:t xml:space="preserve">Элементы карнавальной культуры в фильмах </w:t>
      </w:r>
      <w:proofErr w:type="spellStart"/>
      <w:r w:rsidRPr="000E271A">
        <w:rPr>
          <w:rFonts w:ascii="Times New Roman" w:eastAsia="Times New Roman" w:hAnsi="Times New Roman" w:cs="Times New Roman"/>
          <w:sz w:val="24"/>
          <w:szCs w:val="24"/>
        </w:rPr>
        <w:t>Федерико</w:t>
      </w:r>
      <w:proofErr w:type="spellEnd"/>
      <w:r w:rsidRPr="000E271A">
        <w:rPr>
          <w:rFonts w:ascii="Times New Roman" w:eastAsia="Times New Roman" w:hAnsi="Times New Roman" w:cs="Times New Roman"/>
          <w:sz w:val="24"/>
          <w:szCs w:val="24"/>
        </w:rPr>
        <w:t xml:space="preserve"> Феллини.</w:t>
      </w:r>
      <w:r w:rsidRPr="000E271A">
        <w:rPr>
          <w:rFonts w:ascii="Times New Roman" w:eastAsia="Times New Roman" w:hAnsi="Times New Roman" w:cs="Times New Roman"/>
          <w:sz w:val="24"/>
          <w:szCs w:val="24"/>
        </w:rPr>
        <w:br/>
        <w:t>Эстетика Возрождение и творчество Сальвадора Дали.</w:t>
      </w:r>
      <w:r w:rsidRPr="000E271A">
        <w:rPr>
          <w:rFonts w:ascii="Times New Roman" w:eastAsia="Times New Roman" w:hAnsi="Times New Roman" w:cs="Times New Roman"/>
          <w:sz w:val="24"/>
          <w:szCs w:val="24"/>
        </w:rPr>
        <w:br/>
        <w:t>Эстетические взгляды русских авангардистов (Василий Кандинский, Казимир Малевич).</w:t>
      </w:r>
    </w:p>
    <w:p w:rsidR="000E271A" w:rsidRPr="000E271A" w:rsidRDefault="000E271A" w:rsidP="000E27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</w:rPr>
      </w:pPr>
      <w:hyperlink r:id="rId6" w:tgtFrame="_blank" w:tooltip="Яндекс.Директ" w:history="1">
        <w:r w:rsidRPr="000E271A">
          <w:rPr>
            <w:rFonts w:ascii="Segoe UI" w:eastAsia="Times New Roman" w:hAnsi="Segoe UI" w:cs="Segoe UI"/>
            <w:caps/>
            <w:color w:val="FFFFFF"/>
            <w:spacing w:val="15"/>
            <w:sz w:val="18"/>
          </w:rPr>
          <w:t>РЕКЛАМА</w:t>
        </w:r>
      </w:hyperlink>
    </w:p>
    <w:p w:rsidR="000E271A" w:rsidRPr="000E271A" w:rsidRDefault="000E271A" w:rsidP="000E271A">
      <w:pPr>
        <w:spacing w:after="0" w:line="240" w:lineRule="auto"/>
        <w:rPr>
          <w:rFonts w:ascii="Segoe UI" w:eastAsia="Times New Roman" w:hAnsi="Segoe UI" w:cs="Segoe UI"/>
          <w:color w:val="FFFFFF"/>
          <w:sz w:val="28"/>
          <w:szCs w:val="28"/>
        </w:rPr>
      </w:pPr>
      <w:r w:rsidRPr="000E271A">
        <w:rPr>
          <w:rFonts w:ascii="Segoe UI" w:eastAsia="Times New Roman" w:hAnsi="Segoe UI" w:cs="Segoe UI"/>
          <w:color w:val="FFFFFF"/>
          <w:sz w:val="28"/>
          <w:szCs w:val="28"/>
        </w:rPr>
        <w:lastRenderedPageBreak/>
        <w:t>Включить звук</w:t>
      </w:r>
    </w:p>
    <w:p w:rsidR="000E271A" w:rsidRPr="000E271A" w:rsidRDefault="000E271A" w:rsidP="000E271A">
      <w:pPr>
        <w:rPr>
          <w:b/>
        </w:rPr>
      </w:pPr>
    </w:p>
    <w:sectPr w:rsidR="000E271A" w:rsidRPr="000E2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B3BC9"/>
    <w:multiLevelType w:val="multilevel"/>
    <w:tmpl w:val="9A4CD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2D0EFD"/>
    <w:multiLevelType w:val="multilevel"/>
    <w:tmpl w:val="9E48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DE2D11"/>
    <w:multiLevelType w:val="multilevel"/>
    <w:tmpl w:val="32C62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E271A"/>
    <w:rsid w:val="000E2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E27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271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0E271A"/>
    <w:rPr>
      <w:color w:val="0000FF"/>
      <w:u w:val="single"/>
    </w:rPr>
  </w:style>
  <w:style w:type="character" w:customStyle="1" w:styleId="share-counter">
    <w:name w:val="share-counter"/>
    <w:basedOn w:val="a0"/>
    <w:rsid w:val="000E271A"/>
  </w:style>
  <w:style w:type="character" w:customStyle="1" w:styleId="field-content">
    <w:name w:val="field-content"/>
    <w:basedOn w:val="a0"/>
    <w:rsid w:val="000E271A"/>
  </w:style>
  <w:style w:type="paragraph" w:customStyle="1" w:styleId="art-page-footer">
    <w:name w:val="art-page-footer"/>
    <w:basedOn w:val="a"/>
    <w:rsid w:val="000E2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E2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27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51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855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145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76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1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4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50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68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33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814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8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65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58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719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312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24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4771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891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999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0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6000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214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2055065">
                                                                  <w:marLeft w:val="0"/>
                                                                  <w:marRight w:val="184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4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8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7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269189">
                      <w:marLeft w:val="77"/>
                      <w:marRight w:val="0"/>
                      <w:marTop w:val="6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51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204778">
                              <w:marLeft w:val="77"/>
                              <w:marRight w:val="77"/>
                              <w:marTop w:val="0"/>
                              <w:marBottom w:val="7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15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598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464915">
                                          <w:marLeft w:val="0"/>
                                          <w:marRight w:val="0"/>
                                          <w:marTop w:val="77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672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421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70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745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0191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6942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3520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2586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7460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5585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0731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420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488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6869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406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874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6314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5274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7511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0486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7086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00453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70617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63138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10957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03869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3333894">
                                                                                                              <w:marLeft w:val="0"/>
                                                                                                              <w:marRight w:val="184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3657618">
                                                  <w:blockQuote w:val="1"/>
                                                  <w:marLeft w:val="31"/>
                                                  <w:marRight w:val="153"/>
                                                  <w:marTop w:val="153"/>
                                                  <w:marBottom w:val="15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2140513">
                                                  <w:marLeft w:val="0"/>
                                                  <w:marRight w:val="0"/>
                                                  <w:marTop w:val="46"/>
                                                  <w:marBottom w:val="15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2344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537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641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6412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4232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5219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267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07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48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477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419754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69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579486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272099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094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5955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963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036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731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876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6706170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010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7812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6975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58092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56884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461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6730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0246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73889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1603278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789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9563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0630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5003171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4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051351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581513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440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668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98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03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603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975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8322723">
                                                      <w:marLeft w:val="0"/>
                                                      <w:marRight w:val="24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330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02916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9177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373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7967450">
                                                      <w:marLeft w:val="0"/>
                                                      <w:marRight w:val="24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336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50402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6396418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98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360576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556066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339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7543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521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8624764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178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831896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314558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14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949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65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6868489">
                      <w:marLeft w:val="0"/>
                      <w:marRight w:val="0"/>
                      <w:marTop w:val="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860164">
                          <w:marLeft w:val="0"/>
                          <w:marRight w:val="0"/>
                          <w:marTop w:val="61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rect.yandex.ru/?partner" TargetMode="External"/><Relationship Id="rId5" Type="http://schemas.openxmlformats.org/officeDocument/2006/relationships/hyperlink" Target="https://direct.yandex.ru/?partn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2309</Words>
  <Characters>13166</Characters>
  <Application>Microsoft Office Word</Application>
  <DocSecurity>0</DocSecurity>
  <Lines>109</Lines>
  <Paragraphs>30</Paragraphs>
  <ScaleCrop>false</ScaleCrop>
  <Company/>
  <LinksUpToDate>false</LinksUpToDate>
  <CharactersWithSpaces>15445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2020-10-24T17:42:00Z</dcterms:created>
  <dcterms:modified xsi:type="dcterms:W3CDTF">2020-10-24T17:47:00Z</dcterms:modified>
</cp:coreProperties>
</file>